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175E5" w14:textId="1B9DDFCD" w:rsidR="00BA15EA" w:rsidRDefault="00BA15EA" w:rsidP="007E2673">
      <w:pPr>
        <w:pStyle w:val="StandardWeb"/>
        <w:spacing w:line="276" w:lineRule="auto"/>
        <w:jc w:val="both"/>
        <w:rPr>
          <w:rFonts w:asciiTheme="minorHAnsi" w:eastAsia="Times New Roman" w:hAnsiTheme="minorHAnsi" w:cstheme="minorHAnsi"/>
          <w:b/>
          <w:bCs/>
          <w:color w:val="00B0F0"/>
          <w:sz w:val="24"/>
          <w:szCs w:val="24"/>
        </w:rPr>
      </w:pPr>
      <w:r>
        <w:rPr>
          <w:rFonts w:asciiTheme="minorHAnsi" w:eastAsia="Times New Roman" w:hAnsiTheme="minorHAnsi" w:cstheme="minorHAnsi"/>
          <w:b/>
          <w:bCs/>
          <w:color w:val="00B0F0"/>
          <w:sz w:val="24"/>
          <w:szCs w:val="24"/>
        </w:rPr>
        <w:t xml:space="preserve">Standpunkt: </w:t>
      </w:r>
      <w:r w:rsidRPr="00BA15EA">
        <w:rPr>
          <w:rFonts w:asciiTheme="minorHAnsi" w:eastAsia="Times New Roman" w:hAnsiTheme="minorHAnsi" w:cstheme="minorHAnsi"/>
          <w:b/>
          <w:bCs/>
          <w:color w:val="00B0F0"/>
          <w:sz w:val="24"/>
          <w:szCs w:val="24"/>
        </w:rPr>
        <w:t xml:space="preserve">DGfM-Geschäftsführer RA Christian Bruch </w:t>
      </w:r>
      <w:r w:rsidR="00F63BE1">
        <w:rPr>
          <w:rFonts w:asciiTheme="minorHAnsi" w:eastAsia="Times New Roman" w:hAnsiTheme="minorHAnsi" w:cstheme="minorHAnsi"/>
          <w:b/>
          <w:bCs/>
          <w:color w:val="00B0F0"/>
          <w:sz w:val="24"/>
          <w:szCs w:val="24"/>
        </w:rPr>
        <w:t>kritisiert die</w:t>
      </w:r>
      <w:r w:rsidR="00726B1E">
        <w:rPr>
          <w:rFonts w:asciiTheme="minorHAnsi" w:eastAsia="Times New Roman" w:hAnsiTheme="minorHAnsi" w:cstheme="minorHAnsi"/>
          <w:b/>
          <w:bCs/>
          <w:color w:val="00B0F0"/>
          <w:sz w:val="24"/>
          <w:szCs w:val="24"/>
        </w:rPr>
        <w:t xml:space="preserve"> </w:t>
      </w:r>
      <w:r w:rsidR="001D5981">
        <w:rPr>
          <w:rFonts w:asciiTheme="minorHAnsi" w:eastAsia="Times New Roman" w:hAnsiTheme="minorHAnsi" w:cstheme="minorHAnsi"/>
          <w:b/>
          <w:bCs/>
          <w:color w:val="00B0F0"/>
          <w:sz w:val="24"/>
          <w:szCs w:val="24"/>
        </w:rPr>
        <w:t xml:space="preserve">unverbindlichen </w:t>
      </w:r>
      <w:r w:rsidR="00726B1E">
        <w:rPr>
          <w:rFonts w:asciiTheme="minorHAnsi" w:eastAsia="Times New Roman" w:hAnsiTheme="minorHAnsi" w:cstheme="minorHAnsi"/>
          <w:b/>
          <w:bCs/>
          <w:color w:val="00B0F0"/>
          <w:sz w:val="24"/>
          <w:szCs w:val="24"/>
        </w:rPr>
        <w:t>Ziele</w:t>
      </w:r>
      <w:r>
        <w:rPr>
          <w:rFonts w:asciiTheme="minorHAnsi" w:eastAsia="Times New Roman" w:hAnsiTheme="minorHAnsi" w:cstheme="minorHAnsi"/>
          <w:b/>
          <w:bCs/>
          <w:color w:val="00B0F0"/>
          <w:sz w:val="24"/>
          <w:szCs w:val="24"/>
        </w:rPr>
        <w:t xml:space="preserve"> der Bundesregierung</w:t>
      </w:r>
      <w:r w:rsidR="00726B1E">
        <w:rPr>
          <w:rFonts w:asciiTheme="minorHAnsi" w:eastAsia="Times New Roman" w:hAnsiTheme="minorHAnsi" w:cstheme="minorHAnsi"/>
          <w:b/>
          <w:bCs/>
          <w:color w:val="00B0F0"/>
          <w:sz w:val="24"/>
          <w:szCs w:val="24"/>
        </w:rPr>
        <w:t xml:space="preserve"> im Sozialen Wohnungsbau</w:t>
      </w:r>
    </w:p>
    <w:p w14:paraId="686F3CB4" w14:textId="2AE23D01" w:rsidR="0007240A" w:rsidRDefault="00BA15EA" w:rsidP="007E2673">
      <w:pPr>
        <w:pStyle w:val="StandardWeb"/>
        <w:spacing w:line="276" w:lineRule="auto"/>
        <w:jc w:val="both"/>
        <w:rPr>
          <w:rFonts w:asciiTheme="minorHAnsi" w:hAnsiTheme="minorHAnsi" w:cs="Arial"/>
          <w:b/>
          <w:bCs/>
          <w:color w:val="000000"/>
          <w:sz w:val="44"/>
          <w:szCs w:val="44"/>
          <w:lang w:eastAsia="en-US"/>
        </w:rPr>
      </w:pPr>
      <w:bookmarkStart w:id="0" w:name="_Hlk158890076"/>
      <w:r>
        <w:rPr>
          <w:rFonts w:asciiTheme="minorHAnsi" w:hAnsiTheme="minorHAnsi" w:cs="Arial"/>
          <w:b/>
          <w:bCs/>
          <w:color w:val="000000"/>
          <w:sz w:val="44"/>
          <w:szCs w:val="44"/>
          <w:lang w:eastAsia="en-US"/>
        </w:rPr>
        <w:t>„</w:t>
      </w:r>
      <w:r w:rsidR="00726B1E" w:rsidRPr="00726B1E">
        <w:rPr>
          <w:rFonts w:asciiTheme="minorHAnsi" w:hAnsiTheme="minorHAnsi" w:cs="Arial"/>
          <w:b/>
          <w:bCs/>
          <w:color w:val="000000"/>
          <w:sz w:val="44"/>
          <w:szCs w:val="44"/>
          <w:lang w:eastAsia="en-US"/>
        </w:rPr>
        <w:t>Wer kein klares Ziel hat, wird auch nie den richtigen Weg finden</w:t>
      </w:r>
      <w:r>
        <w:rPr>
          <w:rFonts w:asciiTheme="minorHAnsi" w:hAnsiTheme="minorHAnsi" w:cs="Arial"/>
          <w:b/>
          <w:bCs/>
          <w:color w:val="000000"/>
          <w:sz w:val="44"/>
          <w:szCs w:val="44"/>
          <w:lang w:eastAsia="en-US"/>
        </w:rPr>
        <w:t>“</w:t>
      </w:r>
    </w:p>
    <w:bookmarkEnd w:id="0"/>
    <w:p w14:paraId="697186F8" w14:textId="6B739C73" w:rsidR="00726B1E" w:rsidRPr="00726B1E" w:rsidRDefault="007E2673" w:rsidP="00726B1E">
      <w:pPr>
        <w:pStyle w:val="StandardWeb"/>
        <w:spacing w:line="276" w:lineRule="auto"/>
        <w:jc w:val="both"/>
        <w:rPr>
          <w:iCs/>
          <w:sz w:val="23"/>
          <w:szCs w:val="23"/>
        </w:rPr>
      </w:pPr>
      <w:r w:rsidRPr="00426F68">
        <w:rPr>
          <w:i/>
          <w:sz w:val="23"/>
          <w:szCs w:val="23"/>
        </w:rPr>
        <w:t xml:space="preserve">Berlin, </w:t>
      </w:r>
      <w:r w:rsidR="0007240A">
        <w:rPr>
          <w:i/>
          <w:sz w:val="23"/>
          <w:szCs w:val="23"/>
        </w:rPr>
        <w:t>Februar</w:t>
      </w:r>
      <w:r w:rsidRPr="00426F68">
        <w:rPr>
          <w:i/>
          <w:sz w:val="23"/>
          <w:szCs w:val="23"/>
        </w:rPr>
        <w:t xml:space="preserve"> 20</w:t>
      </w:r>
      <w:r w:rsidR="0007240A">
        <w:rPr>
          <w:i/>
          <w:sz w:val="23"/>
          <w:szCs w:val="23"/>
        </w:rPr>
        <w:t>24</w:t>
      </w:r>
      <w:r w:rsidRPr="00426F68">
        <w:rPr>
          <w:i/>
          <w:sz w:val="23"/>
          <w:szCs w:val="23"/>
        </w:rPr>
        <w:t xml:space="preserve"> (PRG) –</w:t>
      </w:r>
      <w:r w:rsidR="00726B1E">
        <w:rPr>
          <w:i/>
          <w:sz w:val="23"/>
          <w:szCs w:val="23"/>
        </w:rPr>
        <w:t xml:space="preserve"> </w:t>
      </w:r>
      <w:r w:rsidR="00726B1E" w:rsidRPr="00726B1E">
        <w:rPr>
          <w:iCs/>
          <w:sz w:val="23"/>
          <w:szCs w:val="23"/>
        </w:rPr>
        <w:t xml:space="preserve">Geht es um die Transformation von Wirtschaft und Gesellschaft, so hat die Ampelregierung ein Feuerwerk an Zielzahlen für 2030 entwickelt. </w:t>
      </w:r>
      <w:r w:rsidR="004448E1">
        <w:rPr>
          <w:iCs/>
          <w:sz w:val="23"/>
          <w:szCs w:val="23"/>
        </w:rPr>
        <w:t>B</w:t>
      </w:r>
      <w:r w:rsidR="00726B1E" w:rsidRPr="00726B1E">
        <w:rPr>
          <w:iCs/>
          <w:sz w:val="23"/>
          <w:szCs w:val="23"/>
        </w:rPr>
        <w:t xml:space="preserve">is dahin </w:t>
      </w:r>
      <w:r w:rsidR="004448E1">
        <w:rPr>
          <w:iCs/>
          <w:sz w:val="23"/>
          <w:szCs w:val="23"/>
        </w:rPr>
        <w:t>sollen zum Beispiel r</w:t>
      </w:r>
      <w:r w:rsidR="00726B1E" w:rsidRPr="00726B1E">
        <w:rPr>
          <w:iCs/>
          <w:sz w:val="23"/>
          <w:szCs w:val="23"/>
        </w:rPr>
        <w:t>und 600 Terawattstunden Strom aus erneuerbaren Energien bereitgestellt werden</w:t>
      </w:r>
      <w:r w:rsidR="004448E1">
        <w:rPr>
          <w:iCs/>
          <w:sz w:val="23"/>
          <w:szCs w:val="23"/>
        </w:rPr>
        <w:t xml:space="preserve"> und </w:t>
      </w:r>
      <w:r w:rsidR="00726B1E" w:rsidRPr="00726B1E">
        <w:rPr>
          <w:iCs/>
          <w:sz w:val="23"/>
          <w:szCs w:val="23"/>
        </w:rPr>
        <w:t xml:space="preserve">die Bundesländer rund </w:t>
      </w:r>
      <w:r w:rsidR="004448E1">
        <w:rPr>
          <w:iCs/>
          <w:sz w:val="23"/>
          <w:szCs w:val="23"/>
        </w:rPr>
        <w:t>2,0</w:t>
      </w:r>
      <w:r w:rsidR="00726B1E" w:rsidRPr="00726B1E">
        <w:rPr>
          <w:iCs/>
          <w:sz w:val="23"/>
          <w:szCs w:val="23"/>
        </w:rPr>
        <w:t xml:space="preserve"> Prozent ihrer Landesfläche für Windkraft ausweisen</w:t>
      </w:r>
      <w:r w:rsidR="004448E1">
        <w:rPr>
          <w:iCs/>
          <w:sz w:val="23"/>
          <w:szCs w:val="23"/>
        </w:rPr>
        <w:t>. M</w:t>
      </w:r>
      <w:r w:rsidR="00726B1E" w:rsidRPr="00726B1E">
        <w:rPr>
          <w:iCs/>
          <w:sz w:val="23"/>
          <w:szCs w:val="23"/>
        </w:rPr>
        <w:t>indestens 15 Mi</w:t>
      </w:r>
      <w:r w:rsidR="004448E1">
        <w:rPr>
          <w:iCs/>
          <w:sz w:val="23"/>
          <w:szCs w:val="23"/>
        </w:rPr>
        <w:t>o.</w:t>
      </w:r>
      <w:r w:rsidR="00726B1E" w:rsidRPr="00726B1E">
        <w:rPr>
          <w:iCs/>
          <w:sz w:val="23"/>
          <w:szCs w:val="23"/>
        </w:rPr>
        <w:t xml:space="preserve"> vollelektrische Pkw </w:t>
      </w:r>
      <w:r w:rsidR="004448E1">
        <w:rPr>
          <w:iCs/>
          <w:sz w:val="23"/>
          <w:szCs w:val="23"/>
        </w:rPr>
        <w:t xml:space="preserve">möchte die Regierung </w:t>
      </w:r>
      <w:r w:rsidR="00726B1E" w:rsidRPr="00726B1E">
        <w:rPr>
          <w:iCs/>
          <w:sz w:val="23"/>
          <w:szCs w:val="23"/>
        </w:rPr>
        <w:t>auf Deutschlands Straßen se</w:t>
      </w:r>
      <w:r w:rsidR="004448E1">
        <w:rPr>
          <w:iCs/>
          <w:sz w:val="23"/>
          <w:szCs w:val="23"/>
        </w:rPr>
        <w:t>hen. 1,0 Mio.</w:t>
      </w:r>
      <w:r w:rsidR="00726B1E" w:rsidRPr="00726B1E">
        <w:rPr>
          <w:iCs/>
          <w:sz w:val="23"/>
          <w:szCs w:val="23"/>
        </w:rPr>
        <w:t xml:space="preserve"> öffentlich und diskriminierungsfrei zugängliche Ladepunkte </w:t>
      </w:r>
      <w:r w:rsidR="004448E1">
        <w:rPr>
          <w:iCs/>
          <w:sz w:val="23"/>
          <w:szCs w:val="23"/>
        </w:rPr>
        <w:t xml:space="preserve">sollen die E-Mobilität gewährleisten. Den </w:t>
      </w:r>
      <w:r w:rsidR="00726B1E" w:rsidRPr="00726B1E">
        <w:rPr>
          <w:iCs/>
          <w:sz w:val="23"/>
          <w:szCs w:val="23"/>
        </w:rPr>
        <w:t xml:space="preserve">Schienengüterverkehr </w:t>
      </w:r>
      <w:r w:rsidR="004448E1">
        <w:rPr>
          <w:iCs/>
          <w:sz w:val="23"/>
          <w:szCs w:val="23"/>
        </w:rPr>
        <w:t>will man u</w:t>
      </w:r>
      <w:r w:rsidR="00726B1E" w:rsidRPr="00726B1E">
        <w:rPr>
          <w:iCs/>
          <w:sz w:val="23"/>
          <w:szCs w:val="23"/>
        </w:rPr>
        <w:t>m 25 Prozent steiger</w:t>
      </w:r>
      <w:r w:rsidR="004448E1">
        <w:rPr>
          <w:iCs/>
          <w:sz w:val="23"/>
          <w:szCs w:val="23"/>
        </w:rPr>
        <w:t>n,</w:t>
      </w:r>
      <w:r w:rsidR="00726B1E" w:rsidRPr="00726B1E">
        <w:rPr>
          <w:iCs/>
          <w:sz w:val="23"/>
          <w:szCs w:val="23"/>
        </w:rPr>
        <w:t xml:space="preserve"> die Verkehrsleistung im </w:t>
      </w:r>
      <w:r w:rsidR="004448E1" w:rsidRPr="00321AE0">
        <w:rPr>
          <w:iCs/>
          <w:sz w:val="23"/>
          <w:szCs w:val="23"/>
        </w:rPr>
        <w:t xml:space="preserve">öffentlichen </w:t>
      </w:r>
      <w:r w:rsidR="00726B1E" w:rsidRPr="00726B1E">
        <w:rPr>
          <w:iCs/>
          <w:sz w:val="23"/>
          <w:szCs w:val="23"/>
        </w:rPr>
        <w:t>Personenverkehr verdoppel</w:t>
      </w:r>
      <w:r w:rsidR="004448E1">
        <w:rPr>
          <w:iCs/>
          <w:sz w:val="23"/>
          <w:szCs w:val="23"/>
        </w:rPr>
        <w:t>n</w:t>
      </w:r>
      <w:r w:rsidR="00726B1E" w:rsidRPr="00726B1E">
        <w:rPr>
          <w:iCs/>
          <w:sz w:val="23"/>
          <w:szCs w:val="23"/>
        </w:rPr>
        <w:t>.</w:t>
      </w:r>
      <w:r w:rsidR="004448E1">
        <w:rPr>
          <w:iCs/>
          <w:sz w:val="23"/>
          <w:szCs w:val="23"/>
        </w:rPr>
        <w:t xml:space="preserve"> </w:t>
      </w:r>
      <w:r w:rsidR="00726B1E" w:rsidRPr="00726B1E">
        <w:rPr>
          <w:iCs/>
          <w:sz w:val="23"/>
          <w:szCs w:val="23"/>
        </w:rPr>
        <w:t>Die Reihe ließe sich ohne weiteres um Zahlen aus Kraftwerks-, Wasserstoff- und X</w:t>
      </w:r>
      <w:r w:rsidR="00321AE0">
        <w:rPr>
          <w:iCs/>
          <w:sz w:val="23"/>
          <w:szCs w:val="23"/>
        </w:rPr>
        <w:t>YZ</w:t>
      </w:r>
      <w:r w:rsidR="00726B1E" w:rsidRPr="00726B1E">
        <w:rPr>
          <w:iCs/>
          <w:sz w:val="23"/>
          <w:szCs w:val="23"/>
        </w:rPr>
        <w:t xml:space="preserve">-Strategie ergänzen. </w:t>
      </w:r>
      <w:bookmarkStart w:id="1" w:name="_Hlk158889524"/>
      <w:r w:rsidR="00726B1E" w:rsidRPr="00726B1E">
        <w:rPr>
          <w:iCs/>
          <w:sz w:val="23"/>
          <w:szCs w:val="23"/>
        </w:rPr>
        <w:t>Und für den Sozialen Wohnungsbau? Was sind hier die Ziele der Bundesregierung bis 2030?</w:t>
      </w:r>
    </w:p>
    <w:bookmarkEnd w:id="1"/>
    <w:p w14:paraId="3822CCD0" w14:textId="2A18291F" w:rsidR="00106D4F" w:rsidRDefault="00726B1E" w:rsidP="00106D4F">
      <w:pPr>
        <w:pStyle w:val="StandardWeb"/>
        <w:spacing w:line="276" w:lineRule="auto"/>
        <w:jc w:val="both"/>
        <w:rPr>
          <w:iCs/>
          <w:sz w:val="23"/>
          <w:szCs w:val="23"/>
        </w:rPr>
      </w:pPr>
      <w:r w:rsidRPr="00726B1E">
        <w:rPr>
          <w:iCs/>
          <w:sz w:val="23"/>
          <w:szCs w:val="23"/>
        </w:rPr>
        <w:t xml:space="preserve">Eine </w:t>
      </w:r>
      <w:bookmarkStart w:id="2" w:name="_Hlk158889597"/>
      <w:r w:rsidRPr="00726B1E">
        <w:rPr>
          <w:iCs/>
          <w:sz w:val="23"/>
          <w:szCs w:val="23"/>
        </w:rPr>
        <w:t xml:space="preserve">offizielle Zielzahl für die Anzahl der Sozialwohnungen </w:t>
      </w:r>
      <w:bookmarkEnd w:id="2"/>
      <w:r w:rsidRPr="00726B1E">
        <w:rPr>
          <w:iCs/>
          <w:sz w:val="23"/>
          <w:szCs w:val="23"/>
        </w:rPr>
        <w:t>im Jahr 2030 gibt es derzeit nicht. Das Bauministerium betont, man wolle zunächst eine Trendumkehr erreichen. Es sollen mehr neue Sozialwohnungen gebaut werden, als aus der Bindung herausfallen.</w:t>
      </w:r>
      <w:r w:rsidR="00106D4F">
        <w:rPr>
          <w:iCs/>
          <w:sz w:val="23"/>
          <w:szCs w:val="23"/>
        </w:rPr>
        <w:br w:type="page"/>
      </w:r>
    </w:p>
    <w:p w14:paraId="764E27BA" w14:textId="1AAC032D" w:rsidR="00726B1E" w:rsidRPr="00106D4F" w:rsidRDefault="00106D4F" w:rsidP="00726B1E">
      <w:pPr>
        <w:pStyle w:val="StandardWeb"/>
        <w:spacing w:line="276" w:lineRule="auto"/>
        <w:jc w:val="both"/>
        <w:rPr>
          <w:b/>
          <w:bCs/>
          <w:iCs/>
          <w:sz w:val="23"/>
          <w:szCs w:val="23"/>
        </w:rPr>
      </w:pPr>
      <w:r w:rsidRPr="00106D4F">
        <w:rPr>
          <w:b/>
          <w:bCs/>
          <w:iCs/>
          <w:sz w:val="23"/>
          <w:szCs w:val="23"/>
        </w:rPr>
        <w:lastRenderedPageBreak/>
        <w:t>Zielstellung für Sozialen Wohnungsbau zu unverbindlich</w:t>
      </w:r>
    </w:p>
    <w:p w14:paraId="7D56AA10" w14:textId="1650C0BA" w:rsidR="00726B1E" w:rsidRPr="00726B1E" w:rsidRDefault="00726B1E" w:rsidP="00726B1E">
      <w:pPr>
        <w:pStyle w:val="StandardWeb"/>
        <w:spacing w:line="276" w:lineRule="auto"/>
        <w:jc w:val="both"/>
        <w:rPr>
          <w:iCs/>
          <w:sz w:val="23"/>
          <w:szCs w:val="23"/>
        </w:rPr>
      </w:pPr>
      <w:r w:rsidRPr="00726B1E">
        <w:rPr>
          <w:iCs/>
          <w:sz w:val="23"/>
          <w:szCs w:val="23"/>
        </w:rPr>
        <w:t>Zusammen mit Mieterbund, IG BAU, Baustoff</w:t>
      </w:r>
      <w:r w:rsidR="00FE4026">
        <w:rPr>
          <w:iCs/>
          <w:sz w:val="23"/>
          <w:szCs w:val="23"/>
        </w:rPr>
        <w:t>-F</w:t>
      </w:r>
      <w:r w:rsidRPr="00726B1E">
        <w:rPr>
          <w:iCs/>
          <w:sz w:val="23"/>
          <w:szCs w:val="23"/>
        </w:rPr>
        <w:t xml:space="preserve">achhandel und Caritas halten wir als DGfM diese unverbindliche Zielstellung für nicht ausreichend. Immerhin hat sich die Bundesregierung im Indikator 11.3 der Nachhaltigkeitsstrategie für Deutschland das Ziel gesetzt, den Anteil der Personen, die in Haushalten leben, die mehr als 40 Prozent ihres verfügbaren Haushaltseinkommens für Wohnen ausgeben, bis zum Jahr 2030 auf 13 Prozent zu senken. Bei derzeitigen Neubaumieten jenseits </w:t>
      </w:r>
      <w:r w:rsidR="00022142">
        <w:rPr>
          <w:iCs/>
          <w:sz w:val="23"/>
          <w:szCs w:val="23"/>
        </w:rPr>
        <w:t>von</w:t>
      </w:r>
      <w:r w:rsidRPr="00726B1E">
        <w:rPr>
          <w:iCs/>
          <w:sz w:val="23"/>
          <w:szCs w:val="23"/>
        </w:rPr>
        <w:t xml:space="preserve"> 20 EUR/m</w:t>
      </w:r>
      <w:r w:rsidR="00106D4F" w:rsidRPr="00106D4F">
        <w:rPr>
          <w:iCs/>
          <w:sz w:val="23"/>
          <w:szCs w:val="23"/>
          <w:vertAlign w:val="superscript"/>
        </w:rPr>
        <w:t>2</w:t>
      </w:r>
      <w:r w:rsidRPr="00726B1E">
        <w:rPr>
          <w:iCs/>
          <w:sz w:val="23"/>
          <w:szCs w:val="23"/>
        </w:rPr>
        <w:t xml:space="preserve"> ist die Zielerreichung ohne signifikante Steigerung des Anteils von Sozialwohnungen am Wohnungsmarkt kaum vorstellbar. </w:t>
      </w:r>
    </w:p>
    <w:p w14:paraId="00C713F0" w14:textId="6F26A6E5" w:rsidR="00726B1E" w:rsidRDefault="00726B1E" w:rsidP="00726B1E">
      <w:pPr>
        <w:pStyle w:val="StandardWeb"/>
        <w:spacing w:line="276" w:lineRule="auto"/>
        <w:jc w:val="both"/>
        <w:rPr>
          <w:iCs/>
          <w:sz w:val="23"/>
          <w:szCs w:val="23"/>
        </w:rPr>
      </w:pPr>
      <w:r w:rsidRPr="00726B1E">
        <w:rPr>
          <w:iCs/>
          <w:sz w:val="23"/>
          <w:szCs w:val="23"/>
        </w:rPr>
        <w:t>Im Januar haben wir daher auf einer vielbeachteten Pressekonferenz erneut die Zielzahl 2</w:t>
      </w:r>
      <w:r w:rsidR="00022142">
        <w:rPr>
          <w:iCs/>
          <w:sz w:val="23"/>
          <w:szCs w:val="23"/>
        </w:rPr>
        <w:t>,0 Mio.</w:t>
      </w:r>
      <w:r w:rsidRPr="00726B1E">
        <w:rPr>
          <w:iCs/>
          <w:sz w:val="23"/>
          <w:szCs w:val="23"/>
        </w:rPr>
        <w:t xml:space="preserve"> Sozialwohnungen bis 2030 in den politischen Raum gestellt und darauf hingewiesen, dass es für die gemäß Koalitionsvertrag anvisierten 400.000 neuen Sozialwohnungen in vier Jahren mindestens 50 M</w:t>
      </w:r>
      <w:r w:rsidR="00022142">
        <w:rPr>
          <w:iCs/>
          <w:sz w:val="23"/>
          <w:szCs w:val="23"/>
        </w:rPr>
        <w:t>rd.</w:t>
      </w:r>
      <w:r w:rsidRPr="00726B1E">
        <w:rPr>
          <w:iCs/>
          <w:sz w:val="23"/>
          <w:szCs w:val="23"/>
        </w:rPr>
        <w:t xml:space="preserve"> Euro Fördermittel braucht. </w:t>
      </w:r>
    </w:p>
    <w:p w14:paraId="32579F7F" w14:textId="64CFD8BB" w:rsidR="00106D4F" w:rsidRPr="00106D4F" w:rsidRDefault="00106D4F" w:rsidP="00726B1E">
      <w:pPr>
        <w:pStyle w:val="StandardWeb"/>
        <w:spacing w:line="276" w:lineRule="auto"/>
        <w:jc w:val="both"/>
        <w:rPr>
          <w:b/>
          <w:bCs/>
          <w:iCs/>
          <w:sz w:val="23"/>
          <w:szCs w:val="23"/>
        </w:rPr>
      </w:pPr>
      <w:r w:rsidRPr="00106D4F">
        <w:rPr>
          <w:b/>
          <w:bCs/>
          <w:iCs/>
          <w:sz w:val="23"/>
          <w:szCs w:val="23"/>
        </w:rPr>
        <w:t>Der Staat als unfreiwilliger Treiber der Wohnungsmieten</w:t>
      </w:r>
    </w:p>
    <w:p w14:paraId="705495DB" w14:textId="2EACD490" w:rsidR="00726B1E" w:rsidRPr="00726B1E" w:rsidRDefault="00726B1E" w:rsidP="00726B1E">
      <w:pPr>
        <w:pStyle w:val="StandardWeb"/>
        <w:spacing w:line="276" w:lineRule="auto"/>
        <w:jc w:val="both"/>
        <w:rPr>
          <w:iCs/>
          <w:sz w:val="23"/>
          <w:szCs w:val="23"/>
        </w:rPr>
      </w:pPr>
      <w:r w:rsidRPr="00726B1E">
        <w:rPr>
          <w:iCs/>
          <w:sz w:val="23"/>
          <w:szCs w:val="23"/>
        </w:rPr>
        <w:t xml:space="preserve">Die Notwendigkeit besonderer Anstrengungen beim Sozialen Wohnungsbau wurde dabei auch damit begründet, dass der Staat in </w:t>
      </w:r>
      <w:r w:rsidR="00022142">
        <w:rPr>
          <w:iCs/>
          <w:sz w:val="23"/>
          <w:szCs w:val="23"/>
        </w:rPr>
        <w:t xml:space="preserve">sehr </w:t>
      </w:r>
      <w:r w:rsidRPr="00726B1E">
        <w:rPr>
          <w:iCs/>
          <w:sz w:val="23"/>
          <w:szCs w:val="23"/>
        </w:rPr>
        <w:t xml:space="preserve">angespannten Wohnungsmärkten, in denen es an bezahlbaren Alternativen mangelt, überhöhte und damit deutlich über dem Durchschnitt liegende Mieten bei der Übernahme der Kosten der Unterkunft zahlt. Der Staat wird dadurch unfreiwillig selbst zum Treiber der Wohnungsmieten. </w:t>
      </w:r>
    </w:p>
    <w:p w14:paraId="7F5F02CC" w14:textId="26AE0D51" w:rsidR="00106D4F" w:rsidRPr="00106D4F" w:rsidRDefault="00106D4F" w:rsidP="00726B1E">
      <w:pPr>
        <w:pStyle w:val="StandardWeb"/>
        <w:spacing w:line="276" w:lineRule="auto"/>
        <w:jc w:val="both"/>
        <w:rPr>
          <w:b/>
          <w:bCs/>
          <w:iCs/>
          <w:sz w:val="23"/>
          <w:szCs w:val="23"/>
        </w:rPr>
      </w:pPr>
      <w:r w:rsidRPr="00106D4F">
        <w:rPr>
          <w:b/>
          <w:bCs/>
          <w:iCs/>
          <w:sz w:val="23"/>
          <w:szCs w:val="23"/>
        </w:rPr>
        <w:t>Zuschüsse für Wohnen fünfmal höher als Sozialbauförderung</w:t>
      </w:r>
    </w:p>
    <w:p w14:paraId="186DBEED" w14:textId="67395EDA" w:rsidR="00C74667" w:rsidRDefault="00726B1E" w:rsidP="00C74667">
      <w:pPr>
        <w:pStyle w:val="StandardWeb"/>
        <w:spacing w:line="276" w:lineRule="auto"/>
        <w:jc w:val="both"/>
        <w:rPr>
          <w:iCs/>
          <w:sz w:val="23"/>
          <w:szCs w:val="23"/>
        </w:rPr>
      </w:pPr>
      <w:r w:rsidRPr="00726B1E">
        <w:rPr>
          <w:iCs/>
          <w:sz w:val="23"/>
          <w:szCs w:val="23"/>
        </w:rPr>
        <w:t>Inzwischen sind die Zuschüsse für das Wohnen fünfmal höher als die Förderung des Sozialwohnungsbaus. Zirka 15 M</w:t>
      </w:r>
      <w:r w:rsidR="00022142">
        <w:rPr>
          <w:iCs/>
          <w:sz w:val="23"/>
          <w:szCs w:val="23"/>
        </w:rPr>
        <w:t>rd.</w:t>
      </w:r>
      <w:r w:rsidRPr="00726B1E">
        <w:rPr>
          <w:iCs/>
          <w:sz w:val="23"/>
          <w:szCs w:val="23"/>
        </w:rPr>
        <w:t xml:space="preserve"> Euro werden von den Job-Centern für die Kosten der Unterkunft gezahlt, weitere 5</w:t>
      </w:r>
      <w:r w:rsidR="00022142">
        <w:rPr>
          <w:iCs/>
          <w:sz w:val="23"/>
          <w:szCs w:val="23"/>
        </w:rPr>
        <w:t>,0</w:t>
      </w:r>
      <w:r w:rsidRPr="00726B1E">
        <w:rPr>
          <w:iCs/>
          <w:sz w:val="23"/>
          <w:szCs w:val="23"/>
        </w:rPr>
        <w:t xml:space="preserve"> M</w:t>
      </w:r>
      <w:r w:rsidR="00022142">
        <w:rPr>
          <w:iCs/>
          <w:sz w:val="23"/>
          <w:szCs w:val="23"/>
        </w:rPr>
        <w:t xml:space="preserve">rd. </w:t>
      </w:r>
      <w:r w:rsidRPr="00726B1E">
        <w:rPr>
          <w:iCs/>
          <w:sz w:val="23"/>
          <w:szCs w:val="23"/>
        </w:rPr>
        <w:t xml:space="preserve">Euro kommen aus den Wohngeldzahlungen dazu. Dagegen lagen die Ausgaben von Bund und Ländern für den sozialen Wohnungsbau in den </w:t>
      </w:r>
      <w:r w:rsidR="00C74667">
        <w:rPr>
          <w:iCs/>
          <w:sz w:val="23"/>
          <w:szCs w:val="23"/>
        </w:rPr>
        <w:br w:type="page"/>
      </w:r>
    </w:p>
    <w:p w14:paraId="7805F12F" w14:textId="51B0B5B8" w:rsidR="00726B1E" w:rsidRDefault="00726B1E" w:rsidP="00726B1E">
      <w:pPr>
        <w:pStyle w:val="StandardWeb"/>
        <w:spacing w:line="276" w:lineRule="auto"/>
        <w:jc w:val="both"/>
        <w:rPr>
          <w:iCs/>
          <w:sz w:val="23"/>
          <w:szCs w:val="23"/>
        </w:rPr>
      </w:pPr>
      <w:r w:rsidRPr="00726B1E">
        <w:rPr>
          <w:iCs/>
          <w:sz w:val="23"/>
          <w:szCs w:val="23"/>
        </w:rPr>
        <w:lastRenderedPageBreak/>
        <w:t>letzten Jahren lediglich bei gut 4</w:t>
      </w:r>
      <w:r w:rsidR="00022142">
        <w:rPr>
          <w:iCs/>
          <w:sz w:val="23"/>
          <w:szCs w:val="23"/>
        </w:rPr>
        <w:t>,0 Mrd.</w:t>
      </w:r>
      <w:r w:rsidRPr="00726B1E">
        <w:rPr>
          <w:iCs/>
          <w:sz w:val="23"/>
          <w:szCs w:val="23"/>
        </w:rPr>
        <w:t xml:space="preserve"> Euro pro Jahr. Diese Zahlen zeigen auch, dass nur der Sozialwohnungsbau eine Kostenbremse für die Sozialausgaben beim Wohnen sein kann.</w:t>
      </w:r>
    </w:p>
    <w:p w14:paraId="7B56BCCD" w14:textId="10B104D3" w:rsidR="0073235A" w:rsidRPr="0073235A" w:rsidRDefault="0073235A" w:rsidP="00726B1E">
      <w:pPr>
        <w:pStyle w:val="StandardWeb"/>
        <w:spacing w:line="276" w:lineRule="auto"/>
        <w:jc w:val="both"/>
        <w:rPr>
          <w:b/>
          <w:bCs/>
          <w:iCs/>
          <w:sz w:val="23"/>
          <w:szCs w:val="23"/>
        </w:rPr>
      </w:pPr>
      <w:r w:rsidRPr="0073235A">
        <w:rPr>
          <w:b/>
          <w:bCs/>
          <w:iCs/>
          <w:sz w:val="23"/>
          <w:szCs w:val="23"/>
        </w:rPr>
        <w:t xml:space="preserve">Warum gibt die </w:t>
      </w:r>
      <w:r w:rsidR="00324F6A">
        <w:rPr>
          <w:b/>
          <w:bCs/>
          <w:iCs/>
          <w:sz w:val="23"/>
          <w:szCs w:val="23"/>
        </w:rPr>
        <w:t>R</w:t>
      </w:r>
      <w:r w:rsidRPr="0073235A">
        <w:rPr>
          <w:b/>
          <w:bCs/>
          <w:iCs/>
          <w:sz w:val="23"/>
          <w:szCs w:val="23"/>
        </w:rPr>
        <w:t xml:space="preserve">egierung keine </w:t>
      </w:r>
      <w:r w:rsidR="00324F6A" w:rsidRPr="00324F6A">
        <w:rPr>
          <w:b/>
          <w:bCs/>
          <w:iCs/>
          <w:sz w:val="23"/>
          <w:szCs w:val="23"/>
        </w:rPr>
        <w:t xml:space="preserve">Ausbau- und </w:t>
      </w:r>
      <w:proofErr w:type="spellStart"/>
      <w:r w:rsidR="00324F6A" w:rsidRPr="00324F6A">
        <w:rPr>
          <w:b/>
          <w:bCs/>
          <w:iCs/>
          <w:sz w:val="23"/>
          <w:szCs w:val="23"/>
        </w:rPr>
        <w:t>Zubauziele</w:t>
      </w:r>
      <w:proofErr w:type="spellEnd"/>
      <w:r w:rsidRPr="0073235A">
        <w:rPr>
          <w:b/>
          <w:bCs/>
          <w:iCs/>
          <w:sz w:val="23"/>
          <w:szCs w:val="23"/>
        </w:rPr>
        <w:t xml:space="preserve"> vor?</w:t>
      </w:r>
    </w:p>
    <w:p w14:paraId="1702A2C5" w14:textId="1F56EC10" w:rsidR="00726B1E" w:rsidRPr="00726B1E" w:rsidRDefault="00726B1E" w:rsidP="00726B1E">
      <w:pPr>
        <w:pStyle w:val="StandardWeb"/>
        <w:spacing w:line="276" w:lineRule="auto"/>
        <w:jc w:val="both"/>
        <w:rPr>
          <w:iCs/>
          <w:sz w:val="23"/>
          <w:szCs w:val="23"/>
        </w:rPr>
      </w:pPr>
      <w:r w:rsidRPr="00726B1E">
        <w:rPr>
          <w:iCs/>
          <w:sz w:val="23"/>
          <w:szCs w:val="23"/>
        </w:rPr>
        <w:t xml:space="preserve">Statt die Pressekonferenz, das Gutachten und die genannten Zahlen als Rückenwind für die Haushaltsverhandlungen zu nutzen, hatte die Bauministerin in einer ersten Reaktion die vorgelegten Zahlen mit starken Worten („ausgedacht“, „unseriös“) in Zweifel gezogen. Auch wenn diese Zweifel inzwischen ausgeräumt wurden, bleibt die Frage, warum gibt es keine eigene Zielzahl der Bundesregierung? </w:t>
      </w:r>
    </w:p>
    <w:p w14:paraId="5B2B1B6F" w14:textId="0C403FF5" w:rsidR="00726B1E" w:rsidRPr="00726B1E" w:rsidRDefault="00726B1E" w:rsidP="00726B1E">
      <w:pPr>
        <w:pStyle w:val="StandardWeb"/>
        <w:spacing w:line="276" w:lineRule="auto"/>
        <w:jc w:val="both"/>
        <w:rPr>
          <w:iCs/>
          <w:sz w:val="23"/>
          <w:szCs w:val="23"/>
        </w:rPr>
      </w:pPr>
      <w:r w:rsidRPr="00726B1E">
        <w:rPr>
          <w:iCs/>
          <w:sz w:val="23"/>
          <w:szCs w:val="23"/>
        </w:rPr>
        <w:t xml:space="preserve">Wenn Politik ernsthaft meint, dass die Wohnungsfrage die entscheidende soziale Frage der Zeit ist, </w:t>
      </w:r>
      <w:bookmarkStart w:id="3" w:name="_Hlk158890006"/>
      <w:r w:rsidRPr="00726B1E">
        <w:rPr>
          <w:iCs/>
          <w:sz w:val="23"/>
          <w:szCs w:val="23"/>
        </w:rPr>
        <w:t xml:space="preserve">warum gibt es für den Wohnungsmarkt keine Ausbau- und </w:t>
      </w:r>
      <w:proofErr w:type="spellStart"/>
      <w:r w:rsidRPr="00726B1E">
        <w:rPr>
          <w:iCs/>
          <w:sz w:val="23"/>
          <w:szCs w:val="23"/>
        </w:rPr>
        <w:t>Zubauziele</w:t>
      </w:r>
      <w:proofErr w:type="spellEnd"/>
      <w:r w:rsidRPr="00726B1E">
        <w:rPr>
          <w:iCs/>
          <w:sz w:val="23"/>
          <w:szCs w:val="23"/>
        </w:rPr>
        <w:t>, die Bund, Länder und Kommunen in die Verantwortung nehmen</w:t>
      </w:r>
      <w:r w:rsidR="00022142">
        <w:rPr>
          <w:iCs/>
          <w:sz w:val="23"/>
          <w:szCs w:val="23"/>
        </w:rPr>
        <w:t>?</w:t>
      </w:r>
      <w:r w:rsidRPr="00726B1E">
        <w:rPr>
          <w:iCs/>
          <w:sz w:val="23"/>
          <w:szCs w:val="23"/>
        </w:rPr>
        <w:t xml:space="preserve"> </w:t>
      </w:r>
      <w:r w:rsidR="00022142">
        <w:rPr>
          <w:iCs/>
          <w:sz w:val="23"/>
          <w:szCs w:val="23"/>
        </w:rPr>
        <w:t>D</w:t>
      </w:r>
      <w:r w:rsidRPr="00726B1E">
        <w:rPr>
          <w:iCs/>
          <w:sz w:val="23"/>
          <w:szCs w:val="23"/>
        </w:rPr>
        <w:t>en Bund bei der Förderung, die Länder bei den Bauvorschriften und die Kommunen bei der Baulandausweisung</w:t>
      </w:r>
      <w:r w:rsidR="00022142">
        <w:rPr>
          <w:iCs/>
          <w:sz w:val="23"/>
          <w:szCs w:val="23"/>
        </w:rPr>
        <w:t>.</w:t>
      </w:r>
      <w:r w:rsidRPr="00726B1E">
        <w:rPr>
          <w:iCs/>
          <w:sz w:val="23"/>
          <w:szCs w:val="23"/>
        </w:rPr>
        <w:t xml:space="preserve"> </w:t>
      </w:r>
      <w:bookmarkEnd w:id="3"/>
    </w:p>
    <w:p w14:paraId="1FC85030" w14:textId="77777777" w:rsidR="00726B1E" w:rsidRPr="00726B1E" w:rsidRDefault="00726B1E" w:rsidP="00726B1E">
      <w:pPr>
        <w:pStyle w:val="StandardWeb"/>
        <w:spacing w:line="276" w:lineRule="auto"/>
        <w:jc w:val="both"/>
        <w:rPr>
          <w:iCs/>
          <w:sz w:val="23"/>
          <w:szCs w:val="23"/>
        </w:rPr>
      </w:pPr>
      <w:bookmarkStart w:id="4" w:name="_Hlk158889671"/>
      <w:r w:rsidRPr="00726B1E">
        <w:rPr>
          <w:iCs/>
          <w:sz w:val="23"/>
          <w:szCs w:val="23"/>
        </w:rPr>
        <w:t xml:space="preserve">An der Komplexität der Materie kann es jedenfalls nicht liegen. </w:t>
      </w:r>
    </w:p>
    <w:bookmarkEnd w:id="4"/>
    <w:p w14:paraId="62B8F343" w14:textId="1950C7F7" w:rsidR="00726B1E" w:rsidRPr="00726B1E" w:rsidRDefault="00726B1E" w:rsidP="00726B1E">
      <w:pPr>
        <w:pStyle w:val="StandardWeb"/>
        <w:spacing w:line="276" w:lineRule="auto"/>
        <w:jc w:val="both"/>
        <w:rPr>
          <w:iCs/>
          <w:sz w:val="23"/>
          <w:szCs w:val="23"/>
        </w:rPr>
      </w:pPr>
      <w:r w:rsidRPr="00726B1E">
        <w:rPr>
          <w:iCs/>
          <w:sz w:val="23"/>
          <w:szCs w:val="23"/>
        </w:rPr>
        <w:t xml:space="preserve">Schon einfachste Überlegungen zeigen, dass die vom Verbändebündnis genannte Zahl von </w:t>
      </w:r>
      <w:bookmarkStart w:id="5" w:name="_Hlk158889973"/>
      <w:r w:rsidRPr="00726B1E">
        <w:rPr>
          <w:iCs/>
          <w:sz w:val="23"/>
          <w:szCs w:val="23"/>
        </w:rPr>
        <w:t>mindestens 2</w:t>
      </w:r>
      <w:r w:rsidR="00022142">
        <w:rPr>
          <w:iCs/>
          <w:sz w:val="23"/>
          <w:szCs w:val="23"/>
        </w:rPr>
        <w:t>,0 Mrd.</w:t>
      </w:r>
      <w:r w:rsidRPr="00726B1E">
        <w:rPr>
          <w:iCs/>
          <w:sz w:val="23"/>
          <w:szCs w:val="23"/>
        </w:rPr>
        <w:t xml:space="preserve"> Sozialwohnungen </w:t>
      </w:r>
      <w:bookmarkEnd w:id="5"/>
      <w:r w:rsidRPr="00726B1E">
        <w:rPr>
          <w:iCs/>
          <w:sz w:val="23"/>
          <w:szCs w:val="23"/>
        </w:rPr>
        <w:t xml:space="preserve">jedenfalls nicht übertrieben ist. So sind ungefähr </w:t>
      </w:r>
      <w:r w:rsidR="00C74667">
        <w:rPr>
          <w:iCs/>
          <w:sz w:val="23"/>
          <w:szCs w:val="23"/>
        </w:rPr>
        <w:t>50 Prozent</w:t>
      </w:r>
      <w:r w:rsidRPr="00726B1E">
        <w:rPr>
          <w:iCs/>
          <w:sz w:val="23"/>
          <w:szCs w:val="23"/>
        </w:rPr>
        <w:t xml:space="preserve"> der 43,4 Mi</w:t>
      </w:r>
      <w:r w:rsidR="00022142">
        <w:rPr>
          <w:iCs/>
          <w:sz w:val="23"/>
          <w:szCs w:val="23"/>
        </w:rPr>
        <w:t>o.</w:t>
      </w:r>
      <w:r w:rsidRPr="00726B1E">
        <w:rPr>
          <w:iCs/>
          <w:sz w:val="23"/>
          <w:szCs w:val="23"/>
        </w:rPr>
        <w:t xml:space="preserve"> Wohn</w:t>
      </w:r>
      <w:r w:rsidR="00022142">
        <w:rPr>
          <w:iCs/>
          <w:sz w:val="23"/>
          <w:szCs w:val="23"/>
        </w:rPr>
        <w:t>einheiten</w:t>
      </w:r>
      <w:r w:rsidRPr="00726B1E">
        <w:rPr>
          <w:iCs/>
          <w:sz w:val="23"/>
          <w:szCs w:val="23"/>
        </w:rPr>
        <w:t xml:space="preserve"> in Deutschland Mietwohnungen. Und in etwa die Hälfte der Mieterhaushalte, also </w:t>
      </w:r>
      <w:bookmarkStart w:id="6" w:name="_Hlk158889779"/>
      <w:r w:rsidRPr="00726B1E">
        <w:rPr>
          <w:iCs/>
          <w:sz w:val="23"/>
          <w:szCs w:val="23"/>
        </w:rPr>
        <w:t>mindestens 10</w:t>
      </w:r>
      <w:r w:rsidR="00022142">
        <w:rPr>
          <w:iCs/>
          <w:sz w:val="23"/>
          <w:szCs w:val="23"/>
        </w:rPr>
        <w:t xml:space="preserve">,0 </w:t>
      </w:r>
      <w:r w:rsidRPr="00726B1E">
        <w:rPr>
          <w:iCs/>
          <w:sz w:val="23"/>
          <w:szCs w:val="23"/>
        </w:rPr>
        <w:t>Mi</w:t>
      </w:r>
      <w:r w:rsidR="00022142">
        <w:rPr>
          <w:iCs/>
          <w:sz w:val="23"/>
          <w:szCs w:val="23"/>
        </w:rPr>
        <w:t>o.</w:t>
      </w:r>
      <w:r w:rsidRPr="00726B1E">
        <w:rPr>
          <w:iCs/>
          <w:sz w:val="23"/>
          <w:szCs w:val="23"/>
        </w:rPr>
        <w:t xml:space="preserve"> Haushalte, haben inzwischen die Berechtigung auf eine Sozialwohnung</w:t>
      </w:r>
      <w:bookmarkEnd w:id="6"/>
      <w:r w:rsidRPr="00726B1E">
        <w:rPr>
          <w:iCs/>
          <w:sz w:val="23"/>
          <w:szCs w:val="23"/>
        </w:rPr>
        <w:t>. Jedem fünften Haushalte zu ermöglichen, auch eine solche Wohnung anzumieten, dürfte also ohne weiteres sachgerecht sein.</w:t>
      </w:r>
    </w:p>
    <w:p w14:paraId="001C2E9E" w14:textId="54351899" w:rsidR="00C74667" w:rsidRDefault="00726B1E" w:rsidP="00C74667">
      <w:pPr>
        <w:pStyle w:val="StandardWeb"/>
        <w:spacing w:line="276" w:lineRule="auto"/>
        <w:jc w:val="both"/>
        <w:rPr>
          <w:iCs/>
          <w:sz w:val="23"/>
          <w:szCs w:val="23"/>
        </w:rPr>
      </w:pPr>
      <w:r w:rsidRPr="00726B1E">
        <w:rPr>
          <w:iCs/>
          <w:sz w:val="23"/>
          <w:szCs w:val="23"/>
        </w:rPr>
        <w:t>Dass solche Zielzahlen dennoch nicht formuliert werden, lässt an der Ernsthaftigkeit der Bemühungen zweifeln. Wer kein klares Ziel hat, wird auch nie den richtigen Weg finden.</w:t>
      </w:r>
      <w:r w:rsidR="00C74667">
        <w:rPr>
          <w:iCs/>
          <w:sz w:val="23"/>
          <w:szCs w:val="23"/>
        </w:rPr>
        <w:br w:type="page"/>
      </w:r>
    </w:p>
    <w:p w14:paraId="1F19EB0D" w14:textId="77777777" w:rsidR="00C74667" w:rsidRDefault="00726B1E" w:rsidP="00726B1E">
      <w:pPr>
        <w:pStyle w:val="StandardWeb"/>
        <w:spacing w:line="276" w:lineRule="auto"/>
        <w:jc w:val="both"/>
        <w:rPr>
          <w:iCs/>
          <w:sz w:val="23"/>
          <w:szCs w:val="23"/>
        </w:rPr>
      </w:pPr>
      <w:r w:rsidRPr="00726B1E">
        <w:rPr>
          <w:iCs/>
          <w:sz w:val="23"/>
          <w:szCs w:val="23"/>
        </w:rPr>
        <w:lastRenderedPageBreak/>
        <w:t>Bei der Erfüllung des Nachhaltigkeitszieles hat man sich nach fast zehn Jahren Zielverfehlung im Jahr 2020 erst einmal mit einer Änderung der Stichprobenzusammensetzung beholfen und so den Anteil der mit Wohnkosten überforderten Personen von 13,9 auf 9 Prozent gedrückt.</w:t>
      </w:r>
    </w:p>
    <w:p w14:paraId="3A1CC3C7" w14:textId="405B12C3" w:rsidR="00726B1E" w:rsidRPr="00321AE0" w:rsidRDefault="00726B1E" w:rsidP="00726B1E">
      <w:pPr>
        <w:pStyle w:val="StandardWeb"/>
        <w:spacing w:line="276" w:lineRule="auto"/>
        <w:jc w:val="both"/>
        <w:rPr>
          <w:iCs/>
          <w:sz w:val="23"/>
          <w:szCs w:val="23"/>
        </w:rPr>
      </w:pPr>
      <w:r w:rsidRPr="00726B1E">
        <w:rPr>
          <w:iCs/>
          <w:sz w:val="23"/>
          <w:szCs w:val="23"/>
        </w:rPr>
        <w:t xml:space="preserve">Seitdem steigt der Anteil trotz positiver Einkommensentwicklungen in rasender Geschwindigkeit und stand 2022 schon wieder bei 11,8 Prozent. Sollten die Wohnkosten bei der Nachhaltigkeitsdebatte nicht bald die ihnen zustehende Bedeutung erlangen, wird sich bis 2030 die Stichprobenzusammensetzung wohl noch mehrfach zur Zielerfüllung ändern </w:t>
      </w:r>
      <w:r w:rsidRPr="00321AE0">
        <w:rPr>
          <w:iCs/>
          <w:sz w:val="23"/>
          <w:szCs w:val="23"/>
        </w:rPr>
        <w:t>müssen.</w:t>
      </w:r>
    </w:p>
    <w:p w14:paraId="64D928B3" w14:textId="2019B308" w:rsidR="000966E6" w:rsidRPr="00321AE0" w:rsidRDefault="00F217E5" w:rsidP="00D24FF0">
      <w:pPr>
        <w:spacing w:after="160" w:line="259" w:lineRule="auto"/>
      </w:pPr>
      <w:r w:rsidRPr="00321AE0">
        <w:t xml:space="preserve">Zeichen: </w:t>
      </w:r>
      <w:r w:rsidR="00A5309C" w:rsidRPr="00321AE0">
        <w:t>5.2</w:t>
      </w:r>
      <w:r w:rsidR="00FA0304" w:rsidRPr="00321AE0">
        <w:t>62</w:t>
      </w:r>
      <w:r w:rsidR="00C74667" w:rsidRPr="00321AE0">
        <w:t xml:space="preserve"> (m. L.)</w:t>
      </w:r>
    </w:p>
    <w:p w14:paraId="02953A19" w14:textId="77777777" w:rsidR="00A5309C" w:rsidRDefault="00A5309C" w:rsidP="00D24FF0">
      <w:pPr>
        <w:spacing w:after="160" w:line="259" w:lineRule="auto"/>
      </w:pPr>
    </w:p>
    <w:p w14:paraId="5B998163" w14:textId="21F1F185" w:rsidR="00A5309C" w:rsidRDefault="00D23E35" w:rsidP="00D24FF0">
      <w:pPr>
        <w:spacing w:after="160" w:line="259" w:lineRule="auto"/>
      </w:pPr>
      <w:r>
        <w:rPr>
          <w:noProof/>
        </w:rPr>
        <w:drawing>
          <wp:inline distT="0" distB="0" distL="0" distR="0" wp14:anchorId="59CB4040" wp14:editId="13FD7E14">
            <wp:extent cx="2700000" cy="1800000"/>
            <wp:effectExtent l="0" t="0" r="5715" b="0"/>
            <wp:docPr id="21281135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113512" name="Grafik 21281135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p>
    <w:p w14:paraId="11812F49" w14:textId="2A850FD5" w:rsidR="00A5309C" w:rsidRDefault="00F50A95" w:rsidP="00D24FF0">
      <w:pPr>
        <w:spacing w:after="160" w:line="259" w:lineRule="auto"/>
      </w:pPr>
      <w:r w:rsidRPr="00F50A95">
        <w:rPr>
          <w:b/>
          <w:bCs/>
        </w:rPr>
        <w:t>Bild 1:</w:t>
      </w:r>
      <w:r>
        <w:t xml:space="preserve"> DGfM-Geschäftsführer RA Christian Bruch. </w:t>
      </w:r>
      <w:r w:rsidRPr="00F50A95">
        <w:rPr>
          <w:b/>
          <w:bCs/>
        </w:rPr>
        <w:t>Foto:</w:t>
      </w:r>
      <w:r>
        <w:t xml:space="preserve"> DGfM</w:t>
      </w:r>
    </w:p>
    <w:p w14:paraId="5590AA93" w14:textId="77777777" w:rsidR="00C74667" w:rsidRDefault="00C74667" w:rsidP="00D24FF0">
      <w:pPr>
        <w:spacing w:after="160" w:line="259" w:lineRule="auto"/>
      </w:pPr>
    </w:p>
    <w:p w14:paraId="39D6A464" w14:textId="77777777" w:rsidR="00607D79" w:rsidRPr="000569BA" w:rsidRDefault="00607D79" w:rsidP="00607D79">
      <w:pPr>
        <w:spacing w:after="160" w:line="276" w:lineRule="auto"/>
        <w:jc w:val="both"/>
        <w:rPr>
          <w:rFonts w:cstheme="minorHAnsi"/>
          <w:sz w:val="18"/>
          <w:szCs w:val="18"/>
          <w:u w:val="single"/>
        </w:rPr>
      </w:pPr>
      <w:r w:rsidRPr="00607D79">
        <w:rPr>
          <w:rFonts w:cstheme="minorHAnsi"/>
          <w:sz w:val="18"/>
          <w:szCs w:val="18"/>
          <w:u w:val="single"/>
        </w:rPr>
        <w:t xml:space="preserve">Über die </w:t>
      </w:r>
      <w:r w:rsidRPr="000569BA">
        <w:rPr>
          <w:rFonts w:cstheme="minorHAnsi"/>
          <w:sz w:val="18"/>
          <w:szCs w:val="18"/>
          <w:u w:val="single"/>
        </w:rPr>
        <w:t>DGfM</w:t>
      </w:r>
    </w:p>
    <w:p w14:paraId="7720537F" w14:textId="7997ECA7" w:rsidR="00607D79" w:rsidRPr="000569BA" w:rsidRDefault="00607D79" w:rsidP="00607D79">
      <w:pPr>
        <w:spacing w:after="160" w:line="276" w:lineRule="auto"/>
        <w:jc w:val="both"/>
        <w:rPr>
          <w:rFonts w:cstheme="minorHAnsi"/>
          <w:sz w:val="18"/>
          <w:szCs w:val="18"/>
        </w:rPr>
      </w:pPr>
      <w:r w:rsidRPr="000569BA">
        <w:rPr>
          <w:rFonts w:cstheme="minorHAnsi"/>
          <w:sz w:val="18"/>
          <w:szCs w:val="18"/>
        </w:rPr>
        <w:t xml:space="preserve">Als Dachverband vertritt die Deutsche Gesellschaft für Mauerwerks- und Wohnungsbau (DGfM) die politischen, wirtschaftlichen und technischen Interessen der Mauerstein erzeugenden Industrie. Im Bereich der Normung wirkt die DGfM an der Ausarbeitung nationaler und europäischer Richtlinien mit. Ein weiterer Schwerpunkt des Verbandes ist die Förderung des Wohnungsbaus, der in Deutschland zu über 70 Prozent mit Mauerwerk errichtet wird. </w:t>
      </w:r>
      <w:r w:rsidR="00E44660">
        <w:rPr>
          <w:rFonts w:cstheme="minorHAnsi"/>
          <w:sz w:val="18"/>
          <w:szCs w:val="18"/>
        </w:rPr>
        <w:t>Dabei</w:t>
      </w:r>
      <w:r w:rsidRPr="000569BA">
        <w:rPr>
          <w:rFonts w:cstheme="minorHAnsi"/>
          <w:sz w:val="18"/>
          <w:szCs w:val="18"/>
        </w:rPr>
        <w:t xml:space="preserve"> sichert die Bauweise Mauerwerk</w:t>
      </w:r>
      <w:r w:rsidR="00E44660">
        <w:rPr>
          <w:rFonts w:cstheme="minorHAnsi"/>
          <w:sz w:val="18"/>
          <w:szCs w:val="18"/>
        </w:rPr>
        <w:t>sbau</w:t>
      </w:r>
      <w:r w:rsidRPr="000569BA">
        <w:rPr>
          <w:rFonts w:cstheme="minorHAnsi"/>
          <w:sz w:val="18"/>
          <w:szCs w:val="18"/>
        </w:rPr>
        <w:t xml:space="preserve"> 413.000 Arbeitsplätze und trägt zu einer jährlichen Wertschöpfung von </w:t>
      </w:r>
      <w:r w:rsidR="00E44660">
        <w:rPr>
          <w:rFonts w:cstheme="minorHAnsi"/>
          <w:sz w:val="18"/>
          <w:szCs w:val="18"/>
        </w:rPr>
        <w:t>über 70</w:t>
      </w:r>
      <w:r w:rsidRPr="000569BA">
        <w:rPr>
          <w:rFonts w:cstheme="minorHAnsi"/>
          <w:sz w:val="18"/>
          <w:szCs w:val="18"/>
        </w:rPr>
        <w:t xml:space="preserve"> Milliarden Euro bei.</w:t>
      </w:r>
    </w:p>
    <w:sectPr w:rsidR="00607D79" w:rsidRPr="000569BA" w:rsidSect="00785861">
      <w:headerReference w:type="default" r:id="rId8"/>
      <w:pgSz w:w="11900" w:h="16840"/>
      <w:pgMar w:top="4536" w:right="3678" w:bottom="1418" w:left="1134" w:header="1701" w:footer="28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277955" w14:textId="77777777" w:rsidR="00785861" w:rsidRDefault="00785861" w:rsidP="006E5CC2">
      <w:r>
        <w:separator/>
      </w:r>
    </w:p>
  </w:endnote>
  <w:endnote w:type="continuationSeparator" w:id="0">
    <w:p w14:paraId="1D0348F7" w14:textId="77777777" w:rsidR="00785861" w:rsidRDefault="00785861" w:rsidP="006E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IN">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C2330" w14:textId="77777777" w:rsidR="00785861" w:rsidRDefault="00785861" w:rsidP="006E5CC2">
      <w:r>
        <w:separator/>
      </w:r>
    </w:p>
  </w:footnote>
  <w:footnote w:type="continuationSeparator" w:id="0">
    <w:p w14:paraId="0E8288DF" w14:textId="77777777" w:rsidR="00785861" w:rsidRDefault="00785861" w:rsidP="006E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D60486" w14:textId="77777777" w:rsidR="006E5CC2" w:rsidRDefault="00732FC1" w:rsidP="006E5CC2">
    <w:pPr>
      <w:pStyle w:val="Kopfzeile"/>
      <w:tabs>
        <w:tab w:val="clear" w:pos="4536"/>
      </w:tabs>
    </w:pPr>
    <w:r>
      <w:rPr>
        <w:noProof/>
      </w:rPr>
      <w:drawing>
        <wp:anchor distT="0" distB="0" distL="114300" distR="114300" simplePos="0" relativeHeight="251658240" behindDoc="1" locked="0" layoutInCell="1" allowOverlap="1" wp14:anchorId="7E812075" wp14:editId="3AC73020">
          <wp:simplePos x="0" y="0"/>
          <wp:positionH relativeFrom="page">
            <wp:posOffset>0</wp:posOffset>
          </wp:positionH>
          <wp:positionV relativeFrom="topMargin">
            <wp:posOffset>414020</wp:posOffset>
          </wp:positionV>
          <wp:extent cx="7560000" cy="9972000"/>
          <wp:effectExtent l="0" t="0" r="0" b="0"/>
          <wp:wrapNone/>
          <wp:docPr id="5488498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49815" name="Grafik 548849815"/>
                  <pic:cNvPicPr/>
                </pic:nvPicPr>
                <pic:blipFill>
                  <a:blip r:embed="rId1">
                    <a:extLst>
                      <a:ext uri="{28A0092B-C50C-407E-A947-70E740481C1C}">
                        <a14:useLocalDpi xmlns:a14="http://schemas.microsoft.com/office/drawing/2010/main" val="0"/>
                      </a:ext>
                    </a:extLst>
                  </a:blip>
                  <a:stretch>
                    <a:fillRect/>
                  </a:stretch>
                </pic:blipFill>
                <pic:spPr>
                  <a:xfrm>
                    <a:off x="0" y="0"/>
                    <a:ext cx="7560000" cy="997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73"/>
    <w:rsid w:val="00006E4B"/>
    <w:rsid w:val="00022142"/>
    <w:rsid w:val="00033B97"/>
    <w:rsid w:val="000549D7"/>
    <w:rsid w:val="000569BA"/>
    <w:rsid w:val="00063053"/>
    <w:rsid w:val="00066616"/>
    <w:rsid w:val="00070388"/>
    <w:rsid w:val="0007240A"/>
    <w:rsid w:val="00072B63"/>
    <w:rsid w:val="000966E6"/>
    <w:rsid w:val="000A5FEB"/>
    <w:rsid w:val="000B504D"/>
    <w:rsid w:val="000C53AE"/>
    <w:rsid w:val="000C5D63"/>
    <w:rsid w:val="00106D4F"/>
    <w:rsid w:val="001107DE"/>
    <w:rsid w:val="001169B7"/>
    <w:rsid w:val="00127EC7"/>
    <w:rsid w:val="001426F9"/>
    <w:rsid w:val="00142CF5"/>
    <w:rsid w:val="00171986"/>
    <w:rsid w:val="00173D89"/>
    <w:rsid w:val="001904BA"/>
    <w:rsid w:val="00192A8E"/>
    <w:rsid w:val="001A2F4C"/>
    <w:rsid w:val="001A77CE"/>
    <w:rsid w:val="001C279F"/>
    <w:rsid w:val="001C35B9"/>
    <w:rsid w:val="001D5981"/>
    <w:rsid w:val="00246005"/>
    <w:rsid w:val="00261690"/>
    <w:rsid w:val="002909EC"/>
    <w:rsid w:val="00294FAE"/>
    <w:rsid w:val="002A2AFE"/>
    <w:rsid w:val="002A546E"/>
    <w:rsid w:val="002E24EB"/>
    <w:rsid w:val="002E40C9"/>
    <w:rsid w:val="002F0977"/>
    <w:rsid w:val="002F43A4"/>
    <w:rsid w:val="002F6727"/>
    <w:rsid w:val="003074A1"/>
    <w:rsid w:val="00314A8F"/>
    <w:rsid w:val="00315D95"/>
    <w:rsid w:val="00321AE0"/>
    <w:rsid w:val="00324F6A"/>
    <w:rsid w:val="00364600"/>
    <w:rsid w:val="0036737E"/>
    <w:rsid w:val="00371D04"/>
    <w:rsid w:val="00377CC0"/>
    <w:rsid w:val="003D098F"/>
    <w:rsid w:val="003E5FF2"/>
    <w:rsid w:val="004448E1"/>
    <w:rsid w:val="00445876"/>
    <w:rsid w:val="004539E2"/>
    <w:rsid w:val="00455B1C"/>
    <w:rsid w:val="004A60AD"/>
    <w:rsid w:val="004B3142"/>
    <w:rsid w:val="004C3964"/>
    <w:rsid w:val="004D2BAE"/>
    <w:rsid w:val="004F4E65"/>
    <w:rsid w:val="00500C17"/>
    <w:rsid w:val="00530952"/>
    <w:rsid w:val="00561846"/>
    <w:rsid w:val="005735D5"/>
    <w:rsid w:val="0059228A"/>
    <w:rsid w:val="005A53F3"/>
    <w:rsid w:val="005C3515"/>
    <w:rsid w:val="005C5194"/>
    <w:rsid w:val="005D7ABC"/>
    <w:rsid w:val="005F0017"/>
    <w:rsid w:val="005F4462"/>
    <w:rsid w:val="005F5913"/>
    <w:rsid w:val="00605136"/>
    <w:rsid w:val="00607D79"/>
    <w:rsid w:val="00613D10"/>
    <w:rsid w:val="0061745C"/>
    <w:rsid w:val="00617FD1"/>
    <w:rsid w:val="0063125B"/>
    <w:rsid w:val="00640376"/>
    <w:rsid w:val="00660A45"/>
    <w:rsid w:val="00662068"/>
    <w:rsid w:val="006656C7"/>
    <w:rsid w:val="0067281B"/>
    <w:rsid w:val="00680943"/>
    <w:rsid w:val="006A6EE0"/>
    <w:rsid w:val="006B2ACE"/>
    <w:rsid w:val="006B3B76"/>
    <w:rsid w:val="006C0954"/>
    <w:rsid w:val="006C1D03"/>
    <w:rsid w:val="006C4F91"/>
    <w:rsid w:val="006D52EC"/>
    <w:rsid w:val="006E5CC2"/>
    <w:rsid w:val="006E5EEA"/>
    <w:rsid w:val="006F79D8"/>
    <w:rsid w:val="007002D6"/>
    <w:rsid w:val="007158E2"/>
    <w:rsid w:val="00726B1E"/>
    <w:rsid w:val="00726CC9"/>
    <w:rsid w:val="0073235A"/>
    <w:rsid w:val="00732FC1"/>
    <w:rsid w:val="007462B5"/>
    <w:rsid w:val="00785861"/>
    <w:rsid w:val="00793BB7"/>
    <w:rsid w:val="007B2F70"/>
    <w:rsid w:val="007C3989"/>
    <w:rsid w:val="007D2DAD"/>
    <w:rsid w:val="007D7605"/>
    <w:rsid w:val="007E2673"/>
    <w:rsid w:val="007F014C"/>
    <w:rsid w:val="007F3232"/>
    <w:rsid w:val="00805089"/>
    <w:rsid w:val="0081334F"/>
    <w:rsid w:val="00831665"/>
    <w:rsid w:val="00833BB5"/>
    <w:rsid w:val="00842550"/>
    <w:rsid w:val="00842986"/>
    <w:rsid w:val="00895206"/>
    <w:rsid w:val="008A7C4E"/>
    <w:rsid w:val="008B7257"/>
    <w:rsid w:val="008C5D94"/>
    <w:rsid w:val="008C6983"/>
    <w:rsid w:val="009346DB"/>
    <w:rsid w:val="009436D4"/>
    <w:rsid w:val="0095246B"/>
    <w:rsid w:val="00971F95"/>
    <w:rsid w:val="00982F9B"/>
    <w:rsid w:val="009B05BF"/>
    <w:rsid w:val="009B19D4"/>
    <w:rsid w:val="009B22FC"/>
    <w:rsid w:val="009B6BF5"/>
    <w:rsid w:val="009C52BC"/>
    <w:rsid w:val="00A00B0D"/>
    <w:rsid w:val="00A116DC"/>
    <w:rsid w:val="00A273F3"/>
    <w:rsid w:val="00A5309C"/>
    <w:rsid w:val="00A558BA"/>
    <w:rsid w:val="00A56E4A"/>
    <w:rsid w:val="00A60694"/>
    <w:rsid w:val="00A73091"/>
    <w:rsid w:val="00A749E8"/>
    <w:rsid w:val="00A85B26"/>
    <w:rsid w:val="00A91DCB"/>
    <w:rsid w:val="00AA43F2"/>
    <w:rsid w:val="00AB073C"/>
    <w:rsid w:val="00AB2D35"/>
    <w:rsid w:val="00AC0C9B"/>
    <w:rsid w:val="00AC3AB2"/>
    <w:rsid w:val="00B02585"/>
    <w:rsid w:val="00B11CC5"/>
    <w:rsid w:val="00B120D3"/>
    <w:rsid w:val="00B84B33"/>
    <w:rsid w:val="00B860B0"/>
    <w:rsid w:val="00BA15EA"/>
    <w:rsid w:val="00BA389E"/>
    <w:rsid w:val="00BB129E"/>
    <w:rsid w:val="00BB5D23"/>
    <w:rsid w:val="00BD7296"/>
    <w:rsid w:val="00BE2F6D"/>
    <w:rsid w:val="00BE58D7"/>
    <w:rsid w:val="00BF317A"/>
    <w:rsid w:val="00C14677"/>
    <w:rsid w:val="00C162F8"/>
    <w:rsid w:val="00C55F4F"/>
    <w:rsid w:val="00C74667"/>
    <w:rsid w:val="00CC0748"/>
    <w:rsid w:val="00CF56CB"/>
    <w:rsid w:val="00D15D80"/>
    <w:rsid w:val="00D20093"/>
    <w:rsid w:val="00D2088E"/>
    <w:rsid w:val="00D23E35"/>
    <w:rsid w:val="00D24FF0"/>
    <w:rsid w:val="00D40B5E"/>
    <w:rsid w:val="00D5150A"/>
    <w:rsid w:val="00D51B76"/>
    <w:rsid w:val="00D57833"/>
    <w:rsid w:val="00D60ADE"/>
    <w:rsid w:val="00D70976"/>
    <w:rsid w:val="00D718DB"/>
    <w:rsid w:val="00D727C0"/>
    <w:rsid w:val="00D72A41"/>
    <w:rsid w:val="00DA1D34"/>
    <w:rsid w:val="00DB3C5E"/>
    <w:rsid w:val="00DC766F"/>
    <w:rsid w:val="00DD0EE0"/>
    <w:rsid w:val="00E00642"/>
    <w:rsid w:val="00E026A0"/>
    <w:rsid w:val="00E044C2"/>
    <w:rsid w:val="00E057EB"/>
    <w:rsid w:val="00E13C94"/>
    <w:rsid w:val="00E2014C"/>
    <w:rsid w:val="00E355A0"/>
    <w:rsid w:val="00E3704F"/>
    <w:rsid w:val="00E4188C"/>
    <w:rsid w:val="00E43532"/>
    <w:rsid w:val="00E44660"/>
    <w:rsid w:val="00E5182B"/>
    <w:rsid w:val="00E53313"/>
    <w:rsid w:val="00E741B2"/>
    <w:rsid w:val="00E762A1"/>
    <w:rsid w:val="00E83DFD"/>
    <w:rsid w:val="00E85B2D"/>
    <w:rsid w:val="00E86A39"/>
    <w:rsid w:val="00E9199A"/>
    <w:rsid w:val="00EB18EC"/>
    <w:rsid w:val="00EE0478"/>
    <w:rsid w:val="00EE15E1"/>
    <w:rsid w:val="00EE3D7E"/>
    <w:rsid w:val="00EE50E4"/>
    <w:rsid w:val="00EF05C1"/>
    <w:rsid w:val="00F217E5"/>
    <w:rsid w:val="00F30F08"/>
    <w:rsid w:val="00F333E3"/>
    <w:rsid w:val="00F34FBD"/>
    <w:rsid w:val="00F429D5"/>
    <w:rsid w:val="00F50A95"/>
    <w:rsid w:val="00F53E9F"/>
    <w:rsid w:val="00F551DF"/>
    <w:rsid w:val="00F63BE1"/>
    <w:rsid w:val="00F7743A"/>
    <w:rsid w:val="00F948DF"/>
    <w:rsid w:val="00FA0304"/>
    <w:rsid w:val="00FA4A54"/>
    <w:rsid w:val="00FD2028"/>
    <w:rsid w:val="00FD6F8B"/>
    <w:rsid w:val="00FE4026"/>
    <w:rsid w:val="00FE5434"/>
    <w:rsid w:val="00FF11C6"/>
    <w:rsid w:val="00FF5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CD6E8"/>
  <w15:chartTrackingRefBased/>
  <w15:docId w15:val="{B5C7A349-E845-4764-9424-1339AD8F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735D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GfM">
    <w:name w:val="DGfM"/>
    <w:basedOn w:val="Standard"/>
    <w:autoRedefine/>
    <w:qFormat/>
    <w:rsid w:val="00364600"/>
    <w:rPr>
      <w:rFonts w:ascii="Arial" w:hAnsi="Arial" w:cs="Arial"/>
      <w:sz w:val="21"/>
      <w:szCs w:val="21"/>
    </w:rPr>
  </w:style>
  <w:style w:type="paragraph" w:styleId="Kopfzeile">
    <w:name w:val="header"/>
    <w:basedOn w:val="Standard"/>
    <w:link w:val="KopfzeileZchn"/>
    <w:uiPriority w:val="99"/>
    <w:unhideWhenUsed/>
    <w:rsid w:val="006E5CC2"/>
    <w:pPr>
      <w:tabs>
        <w:tab w:val="center" w:pos="4536"/>
        <w:tab w:val="right" w:pos="9072"/>
      </w:tabs>
    </w:pPr>
  </w:style>
  <w:style w:type="character" w:customStyle="1" w:styleId="KopfzeileZchn">
    <w:name w:val="Kopfzeile Zchn"/>
    <w:basedOn w:val="Absatz-Standardschriftart"/>
    <w:link w:val="Kopfzeile"/>
    <w:uiPriority w:val="99"/>
    <w:rsid w:val="006E5CC2"/>
  </w:style>
  <w:style w:type="paragraph" w:styleId="Fuzeile">
    <w:name w:val="footer"/>
    <w:basedOn w:val="Standard"/>
    <w:link w:val="FuzeileZchn"/>
    <w:uiPriority w:val="99"/>
    <w:unhideWhenUsed/>
    <w:rsid w:val="006E5CC2"/>
    <w:pPr>
      <w:tabs>
        <w:tab w:val="center" w:pos="4536"/>
        <w:tab w:val="right" w:pos="9072"/>
      </w:tabs>
    </w:pPr>
  </w:style>
  <w:style w:type="character" w:customStyle="1" w:styleId="FuzeileZchn">
    <w:name w:val="Fußzeile Zchn"/>
    <w:basedOn w:val="Absatz-Standardschriftart"/>
    <w:link w:val="Fuzeile"/>
    <w:uiPriority w:val="99"/>
    <w:rsid w:val="006E5CC2"/>
  </w:style>
  <w:style w:type="paragraph" w:customStyle="1" w:styleId="CopyBriefbogen">
    <w:name w:val="Copy Briefbogen"/>
    <w:basedOn w:val="Standard"/>
    <w:uiPriority w:val="99"/>
    <w:rsid w:val="00F7743A"/>
    <w:pPr>
      <w:tabs>
        <w:tab w:val="left" w:pos="567"/>
      </w:tabs>
      <w:autoSpaceDE w:val="0"/>
      <w:autoSpaceDN w:val="0"/>
      <w:adjustRightInd w:val="0"/>
      <w:spacing w:before="85" w:line="240" w:lineRule="atLeast"/>
      <w:textAlignment w:val="center"/>
    </w:pPr>
    <w:rPr>
      <w:rFonts w:ascii="DIN" w:hAnsi="DIN" w:cs="DIN"/>
      <w:color w:val="2F3B47"/>
      <w:sz w:val="15"/>
      <w:szCs w:val="15"/>
    </w:rPr>
  </w:style>
  <w:style w:type="character" w:customStyle="1" w:styleId="berschrift1Zchn">
    <w:name w:val="Überschrift 1 Zchn"/>
    <w:basedOn w:val="Absatz-Standardschriftart"/>
    <w:link w:val="berschrift1"/>
    <w:uiPriority w:val="9"/>
    <w:rsid w:val="005735D5"/>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B84B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B33"/>
    <w:rPr>
      <w:rFonts w:ascii="Segoe UI" w:hAnsi="Segoe UI" w:cs="Segoe UI"/>
      <w:sz w:val="18"/>
      <w:szCs w:val="18"/>
    </w:rPr>
  </w:style>
  <w:style w:type="character" w:styleId="Hyperlink">
    <w:name w:val="Hyperlink"/>
    <w:basedOn w:val="Absatz-Standardschriftart"/>
    <w:uiPriority w:val="99"/>
    <w:unhideWhenUsed/>
    <w:rsid w:val="00E057EB"/>
    <w:rPr>
      <w:color w:val="0563C1" w:themeColor="hyperlink"/>
      <w:u w:val="single"/>
    </w:rPr>
  </w:style>
  <w:style w:type="paragraph" w:styleId="StandardWeb">
    <w:name w:val="Normal (Web)"/>
    <w:basedOn w:val="Standard"/>
    <w:uiPriority w:val="99"/>
    <w:unhideWhenUsed/>
    <w:rsid w:val="0061745C"/>
    <w:pPr>
      <w:spacing w:before="100" w:beforeAutospacing="1" w:after="100" w:afterAutospacing="1"/>
    </w:pPr>
    <w:rPr>
      <w:rFonts w:ascii="Calibri" w:hAnsi="Calibri" w:cs="Calibri"/>
      <w:sz w:val="22"/>
      <w:szCs w:val="22"/>
      <w:lang w:eastAsia="de-DE"/>
    </w:rPr>
  </w:style>
  <w:style w:type="character" w:styleId="Fett">
    <w:name w:val="Strong"/>
    <w:basedOn w:val="Absatz-Standardschriftart"/>
    <w:uiPriority w:val="22"/>
    <w:qFormat/>
    <w:rsid w:val="0050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3064027">
      <w:bodyDiv w:val="1"/>
      <w:marLeft w:val="0"/>
      <w:marRight w:val="0"/>
      <w:marTop w:val="0"/>
      <w:marBottom w:val="0"/>
      <w:divBdr>
        <w:top w:val="none" w:sz="0" w:space="0" w:color="auto"/>
        <w:left w:val="none" w:sz="0" w:space="0" w:color="auto"/>
        <w:bottom w:val="none" w:sz="0" w:space="0" w:color="auto"/>
        <w:right w:val="none" w:sz="0" w:space="0" w:color="auto"/>
      </w:divBdr>
    </w:div>
    <w:div w:id="934702537">
      <w:bodyDiv w:val="1"/>
      <w:marLeft w:val="0"/>
      <w:marRight w:val="0"/>
      <w:marTop w:val="0"/>
      <w:marBottom w:val="0"/>
      <w:divBdr>
        <w:top w:val="none" w:sz="0" w:space="0" w:color="auto"/>
        <w:left w:val="none" w:sz="0" w:space="0" w:color="auto"/>
        <w:bottom w:val="none" w:sz="0" w:space="0" w:color="auto"/>
        <w:right w:val="none" w:sz="0" w:space="0" w:color="auto"/>
      </w:divBdr>
    </w:div>
    <w:div w:id="1640108667">
      <w:bodyDiv w:val="1"/>
      <w:marLeft w:val="0"/>
      <w:marRight w:val="0"/>
      <w:marTop w:val="0"/>
      <w:marBottom w:val="0"/>
      <w:divBdr>
        <w:top w:val="none" w:sz="0" w:space="0" w:color="auto"/>
        <w:left w:val="none" w:sz="0" w:space="0" w:color="auto"/>
        <w:bottom w:val="none" w:sz="0" w:space="0" w:color="auto"/>
        <w:right w:val="none" w:sz="0" w:space="0" w:color="auto"/>
      </w:divBdr>
    </w:div>
    <w:div w:id="19845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ro&#223;e\AppData\Local\Microsoft\Windows\INetCache\Content.Outlook\REGH15BD\Briefvorlage%20DGfM%20PM%202023%20Hig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84B8-1130-4B02-BF1F-07587D1D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DGfM PM 2023 High</Template>
  <TotalTime>0</TotalTime>
  <Pages>1</Pages>
  <Words>843</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B.Große</dc:creator>
  <cp:keywords/>
  <dc:description/>
  <cp:lastModifiedBy>Bert Grosse</cp:lastModifiedBy>
  <cp:revision>24</cp:revision>
  <cp:lastPrinted>2023-08-15T08:03:00Z</cp:lastPrinted>
  <dcterms:created xsi:type="dcterms:W3CDTF">2023-08-15T08:01:00Z</dcterms:created>
  <dcterms:modified xsi:type="dcterms:W3CDTF">2024-03-06T08:21:00Z</dcterms:modified>
</cp:coreProperties>
</file>